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42" w:rsidRPr="006B3EBF" w:rsidRDefault="00AC0942" w:rsidP="00AC09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BF">
        <w:rPr>
          <w:rFonts w:ascii="Times New Roman" w:hAnsi="Times New Roman"/>
          <w:sz w:val="28"/>
          <w:szCs w:val="28"/>
        </w:rPr>
        <w:tab/>
      </w:r>
      <w:r w:rsidRPr="006B3EBF">
        <w:rPr>
          <w:rFonts w:ascii="Times New Roman" w:hAnsi="Times New Roman"/>
          <w:b/>
          <w:sz w:val="28"/>
          <w:szCs w:val="28"/>
        </w:rPr>
        <w:t>П. РИКЁР И АНГЛО-АМЕРИКАНСКАЯ АНАЛИТИЧЕСКАЯ</w:t>
      </w:r>
    </w:p>
    <w:p w:rsidR="00AC0942" w:rsidRPr="006B3EBF" w:rsidRDefault="00AC0942" w:rsidP="00A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BF">
        <w:rPr>
          <w:rFonts w:ascii="Times New Roman" w:hAnsi="Times New Roman"/>
          <w:b/>
          <w:sz w:val="28"/>
          <w:szCs w:val="28"/>
        </w:rPr>
        <w:t>ФИЛОСОФИЯ ИСТОРИИ:</w:t>
      </w:r>
    </w:p>
    <w:p w:rsidR="00AC0942" w:rsidRPr="006B3EBF" w:rsidRDefault="00AC0942" w:rsidP="00A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BF">
        <w:rPr>
          <w:rFonts w:ascii="Times New Roman" w:hAnsi="Times New Roman"/>
          <w:b/>
          <w:sz w:val="28"/>
          <w:szCs w:val="28"/>
        </w:rPr>
        <w:t>НАРРАТИВ КАК ПОСТИЖЕНИЕ ВРЕМЕНИ МИНУВШЕГО</w:t>
      </w:r>
    </w:p>
    <w:p w:rsidR="00AC0942" w:rsidRPr="006B3EBF" w:rsidRDefault="00AC0942" w:rsidP="00A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BF">
        <w:rPr>
          <w:rFonts w:ascii="Times New Roman" w:hAnsi="Times New Roman"/>
          <w:b/>
          <w:sz w:val="28"/>
          <w:szCs w:val="28"/>
        </w:rPr>
        <w:t>Б.Л. Губман</w:t>
      </w:r>
    </w:p>
    <w:p w:rsidR="00AC0942" w:rsidRPr="006B3EBF" w:rsidRDefault="00AC0942" w:rsidP="00A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BF">
        <w:rPr>
          <w:rFonts w:ascii="Times New Roman" w:hAnsi="Times New Roman"/>
          <w:b/>
          <w:sz w:val="28"/>
          <w:szCs w:val="28"/>
        </w:rPr>
        <w:t>Тверской государственный университет, г. Тверь</w:t>
      </w:r>
    </w:p>
    <w:p w:rsidR="006F674E" w:rsidRPr="006B3EBF" w:rsidRDefault="00DB5584" w:rsidP="00DB5584">
      <w:pPr>
        <w:spacing w:after="0" w:line="240" w:lineRule="auto"/>
        <w:jc w:val="both"/>
        <w:rPr>
          <w:sz w:val="28"/>
          <w:szCs w:val="28"/>
        </w:rPr>
      </w:pPr>
      <w:r w:rsidRPr="006B3EBF">
        <w:rPr>
          <w:rFonts w:ascii="Times New Roman" w:hAnsi="Times New Roman"/>
          <w:sz w:val="28"/>
          <w:szCs w:val="28"/>
        </w:rPr>
        <w:tab/>
      </w:r>
      <w:r w:rsidR="00AC0942" w:rsidRPr="006B3EBF">
        <w:rPr>
          <w:rFonts w:ascii="Times New Roman" w:hAnsi="Times New Roman"/>
          <w:sz w:val="28"/>
          <w:szCs w:val="28"/>
        </w:rPr>
        <w:t>Существовани</w:t>
      </w:r>
      <w:r w:rsidR="0042282A">
        <w:rPr>
          <w:rFonts w:ascii="Times New Roman" w:hAnsi="Times New Roman"/>
          <w:sz w:val="28"/>
          <w:szCs w:val="28"/>
        </w:rPr>
        <w:t>е</w:t>
      </w:r>
      <w:r w:rsidR="00AC0942" w:rsidRPr="006B3EBF">
        <w:rPr>
          <w:rFonts w:ascii="Times New Roman" w:hAnsi="Times New Roman"/>
          <w:sz w:val="28"/>
          <w:szCs w:val="28"/>
        </w:rPr>
        <w:t xml:space="preserve"> человека во времени истории и повествование – центральная тема творчества Поля Рикёра в поздний период его деятельности. </w:t>
      </w:r>
      <w:r w:rsidR="00AD24C9" w:rsidRPr="006B3EBF">
        <w:rPr>
          <w:rFonts w:ascii="Times New Roman" w:hAnsi="Times New Roman"/>
          <w:sz w:val="28"/>
          <w:szCs w:val="28"/>
        </w:rPr>
        <w:t xml:space="preserve">Сообщение сфокусировано на </w:t>
      </w:r>
      <w:r w:rsidR="000D3FB5" w:rsidRPr="006B3EBF">
        <w:rPr>
          <w:rFonts w:ascii="Times New Roman" w:hAnsi="Times New Roman"/>
          <w:sz w:val="28"/>
          <w:szCs w:val="28"/>
        </w:rPr>
        <w:t>д</w:t>
      </w:r>
      <w:r w:rsidR="00AC0942" w:rsidRPr="006B3EBF">
        <w:rPr>
          <w:rFonts w:ascii="Times New Roman" w:hAnsi="Times New Roman"/>
          <w:sz w:val="28"/>
          <w:szCs w:val="28"/>
        </w:rPr>
        <w:t>иалог</w:t>
      </w:r>
      <w:r w:rsidR="000D3FB5" w:rsidRPr="006B3EBF">
        <w:rPr>
          <w:rFonts w:ascii="Times New Roman" w:hAnsi="Times New Roman"/>
          <w:sz w:val="28"/>
          <w:szCs w:val="28"/>
        </w:rPr>
        <w:t>е</w:t>
      </w:r>
      <w:r w:rsidR="00AC0942" w:rsidRPr="006B3EBF">
        <w:rPr>
          <w:rFonts w:ascii="Times New Roman" w:hAnsi="Times New Roman"/>
          <w:sz w:val="28"/>
          <w:szCs w:val="28"/>
        </w:rPr>
        <w:t xml:space="preserve"> Рикёра и англо-американской аналитической философии истории по проблеме исторической наррации</w:t>
      </w:r>
      <w:r w:rsidR="000D3FB5" w:rsidRPr="006B3EBF">
        <w:rPr>
          <w:rFonts w:ascii="Times New Roman" w:hAnsi="Times New Roman"/>
          <w:sz w:val="28"/>
          <w:szCs w:val="28"/>
        </w:rPr>
        <w:t>,</w:t>
      </w:r>
      <w:r w:rsidR="00AC0942" w:rsidRPr="006B3EBF">
        <w:rPr>
          <w:rFonts w:ascii="Times New Roman" w:hAnsi="Times New Roman"/>
          <w:sz w:val="28"/>
          <w:szCs w:val="28"/>
        </w:rPr>
        <w:t xml:space="preserve"> способствова</w:t>
      </w:r>
      <w:r w:rsidR="000D3FB5" w:rsidRPr="006B3EBF">
        <w:rPr>
          <w:rFonts w:ascii="Times New Roman" w:hAnsi="Times New Roman"/>
          <w:sz w:val="28"/>
          <w:szCs w:val="28"/>
        </w:rPr>
        <w:t>вшем</w:t>
      </w:r>
      <w:r w:rsidR="00AC0942" w:rsidRPr="006B3EBF">
        <w:rPr>
          <w:rFonts w:ascii="Times New Roman" w:hAnsi="Times New Roman"/>
          <w:sz w:val="28"/>
          <w:szCs w:val="28"/>
        </w:rPr>
        <w:t xml:space="preserve"> углублению понимания различных граней этой проблемы. </w:t>
      </w:r>
      <w:r w:rsidR="000D3FB5" w:rsidRPr="006B3EBF">
        <w:rPr>
          <w:rFonts w:ascii="Times New Roman" w:hAnsi="Times New Roman"/>
          <w:sz w:val="28"/>
          <w:szCs w:val="28"/>
        </w:rPr>
        <w:t>Его</w:t>
      </w:r>
      <w:r w:rsidR="00AC0942" w:rsidRPr="006B3EBF">
        <w:rPr>
          <w:rFonts w:ascii="Times New Roman" w:hAnsi="Times New Roman"/>
          <w:sz w:val="28"/>
          <w:szCs w:val="28"/>
        </w:rPr>
        <w:t xml:space="preserve"> итогом стало осознание наррации как способа познания, отличного </w:t>
      </w:r>
      <w:r w:rsidR="0042282A">
        <w:rPr>
          <w:rFonts w:ascii="Times New Roman" w:hAnsi="Times New Roman"/>
          <w:sz w:val="28"/>
          <w:szCs w:val="28"/>
        </w:rPr>
        <w:t xml:space="preserve">как </w:t>
      </w:r>
      <w:r w:rsidR="00AC0942" w:rsidRPr="006B3EBF">
        <w:rPr>
          <w:rFonts w:ascii="Times New Roman" w:hAnsi="Times New Roman"/>
          <w:sz w:val="28"/>
          <w:szCs w:val="28"/>
        </w:rPr>
        <w:t xml:space="preserve">от синхронно-логического, практикуемого в различных вариантах в науке, так и от философско-категориального постижения мира. Представления Рикёра о специфике конфигурации исторического повествования, об особенности индивидуальных нарративных предложений, взаимосвязи понимания и объяснения, а также о роли риторических и художественно-эстетических средств организации рассказа о минувшем сформировались во многом в диалоге с англо-американской мыслью. Рикёр не остался безучастным к тем допущениям критико-метафизического плана, которые возникли в </w:t>
      </w:r>
      <w:proofErr w:type="spellStart"/>
      <w:r w:rsidR="00AC0942" w:rsidRPr="006B3EBF">
        <w:rPr>
          <w:rFonts w:ascii="Times New Roman" w:hAnsi="Times New Roman"/>
          <w:sz w:val="28"/>
          <w:szCs w:val="28"/>
        </w:rPr>
        <w:t>нарративистских</w:t>
      </w:r>
      <w:proofErr w:type="spellEnd"/>
      <w:r w:rsidR="00AC0942" w:rsidRPr="006B3EBF">
        <w:rPr>
          <w:rFonts w:ascii="Times New Roman" w:hAnsi="Times New Roman"/>
          <w:sz w:val="28"/>
          <w:szCs w:val="28"/>
        </w:rPr>
        <w:t xml:space="preserve"> доктринах в ходе "возрождения" спекулятивной философии истории в границах аналитической традиции. </w:t>
      </w:r>
      <w:r w:rsidR="000D3FB5" w:rsidRPr="006B3EBF">
        <w:rPr>
          <w:rFonts w:ascii="Times New Roman" w:hAnsi="Times New Roman"/>
          <w:sz w:val="28"/>
          <w:szCs w:val="28"/>
        </w:rPr>
        <w:t xml:space="preserve">Начиная с 80-х гг. минувшего 20-го столетия, в трудах Х. Уайта и других сторонников аналитической философии истории также появляются позитивно звучащие оценки </w:t>
      </w:r>
      <w:r w:rsidR="009D78E8">
        <w:rPr>
          <w:rFonts w:ascii="Times New Roman" w:hAnsi="Times New Roman"/>
          <w:sz w:val="28"/>
          <w:szCs w:val="28"/>
        </w:rPr>
        <w:t>предложенной</w:t>
      </w:r>
      <w:r w:rsidR="009D78E8" w:rsidRPr="006B3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8E8" w:rsidRPr="006B3EBF">
        <w:rPr>
          <w:rFonts w:ascii="Times New Roman" w:hAnsi="Times New Roman"/>
          <w:sz w:val="28"/>
          <w:szCs w:val="28"/>
        </w:rPr>
        <w:t>Рикёр</w:t>
      </w:r>
      <w:r w:rsidR="009D78E8">
        <w:rPr>
          <w:rFonts w:ascii="Times New Roman" w:hAnsi="Times New Roman"/>
          <w:sz w:val="28"/>
          <w:szCs w:val="28"/>
        </w:rPr>
        <w:t>ом</w:t>
      </w:r>
      <w:proofErr w:type="spellEnd"/>
      <w:r w:rsidR="009D78E8">
        <w:rPr>
          <w:rFonts w:ascii="Times New Roman" w:hAnsi="Times New Roman"/>
          <w:sz w:val="28"/>
          <w:szCs w:val="28"/>
        </w:rPr>
        <w:t xml:space="preserve"> </w:t>
      </w:r>
      <w:r w:rsidR="000D3FB5" w:rsidRPr="006B3EBF">
        <w:rPr>
          <w:rFonts w:ascii="Times New Roman" w:hAnsi="Times New Roman"/>
          <w:sz w:val="28"/>
          <w:szCs w:val="28"/>
        </w:rPr>
        <w:t xml:space="preserve">герменевтической трактовки </w:t>
      </w:r>
      <w:proofErr w:type="spellStart"/>
      <w:r w:rsidR="000D3FB5" w:rsidRPr="006B3EBF">
        <w:rPr>
          <w:rFonts w:ascii="Times New Roman" w:hAnsi="Times New Roman"/>
          <w:sz w:val="28"/>
          <w:szCs w:val="28"/>
        </w:rPr>
        <w:t>наррации</w:t>
      </w:r>
      <w:proofErr w:type="spellEnd"/>
      <w:r w:rsidR="009D78E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D78E8">
        <w:rPr>
          <w:rFonts w:ascii="Times New Roman" w:hAnsi="Times New Roman"/>
          <w:sz w:val="28"/>
          <w:szCs w:val="28"/>
        </w:rPr>
        <w:t xml:space="preserve"> </w:t>
      </w:r>
      <w:r w:rsidR="000D3FB5" w:rsidRPr="006B3EBF">
        <w:rPr>
          <w:rFonts w:ascii="Times New Roman" w:hAnsi="Times New Roman"/>
          <w:sz w:val="28"/>
          <w:szCs w:val="28"/>
        </w:rPr>
        <w:t xml:space="preserve">Это позволяет говорить о формировании диалогического соприкосновения и взаимного влияния нарративистских построений англо-американских авторов и Рикёра. </w:t>
      </w:r>
    </w:p>
    <w:sectPr w:rsidR="006F674E" w:rsidRPr="006B3EBF" w:rsidSect="006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942"/>
    <w:rsid w:val="000D3FB5"/>
    <w:rsid w:val="003004AE"/>
    <w:rsid w:val="0042282A"/>
    <w:rsid w:val="00612F4F"/>
    <w:rsid w:val="006B3EBF"/>
    <w:rsid w:val="006E1702"/>
    <w:rsid w:val="006F674E"/>
    <w:rsid w:val="007B72EF"/>
    <w:rsid w:val="009D78E8"/>
    <w:rsid w:val="00AC0942"/>
    <w:rsid w:val="00AD24C9"/>
    <w:rsid w:val="00BD34DB"/>
    <w:rsid w:val="00C21572"/>
    <w:rsid w:val="00C4436D"/>
    <w:rsid w:val="00D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1E2F-117F-4877-89EC-ABC0A09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Gubman</dc:creator>
  <cp:lastModifiedBy>Dell</cp:lastModifiedBy>
  <cp:revision>2</cp:revision>
  <dcterms:created xsi:type="dcterms:W3CDTF">2019-04-02T20:59:00Z</dcterms:created>
  <dcterms:modified xsi:type="dcterms:W3CDTF">2019-04-11T08:37:00Z</dcterms:modified>
</cp:coreProperties>
</file>